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РОССИЙСКОЙ ФЕДЕРАЦИИ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ПОСТАНОВЛЕНИЕ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6 мая 1994 г. N 460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 НОРМАХ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РАСХОДОВ ДЕНЕЖНЫХ СРЕДСТВ НА ПОГРЕБЕНИЕ ПОГИБШИХ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(УМЕРШИХ) ВОЕННОСЛУЖАЩИХ, СОТРУДНИКОВ ОРГАНОВ ВНУТРЕННИХ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ДЕЛ, ВОЙСК НАЦИОНАЛЬНОЙ ГВАРДИИ РОССИЙСКОЙ ФЕДЕРАЦИИ,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УЧРЕЖДЕНИЙ И ОРГАНОВ УГОЛОВНО-ИСПОЛНИТЕЛЬНОЙ СИСТЕМЫ,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ГОСУДАРСТВЕННОЙ ПРОТИВОПОЖАРНОЙ СЛУЖБЫ И ТАМОЖЕННЫХ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ОРГАНОВ, ГРАЖДАН, ПРИЗВАННЫХ НА ВОЕННЫЕ СБОРЫ, И ЛИЦ,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УВОЛЕННЫХ С ВОЕННОЙ СЛУЖБЫ (СО СЛУЖБЫ В УКАЗАННЫХ ОРГАНАХ,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ВОЙСКАХ И УЧРЕЖДЕНИЯХ, В ОРГАНАХ ПО КОНТРОЛЮ ЗА ОБОРОТОМ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НАРКОТИЧЕСКИХ СРЕДСТВ И ПСИХОТРОПНЫХ ВЕЩЕСТВ И ОРГАНАХ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НАЛОГОВОЙ ПОЛИЦИИ), А ТАКЖЕ НА ИЗГОТОВЛЕНИЕ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И УСТАНОВКУ НАДГРОБНЫХ ПАМЯТНИКОВ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Список изменяющих документов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ff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01.10.2002 </w:t>
      </w:r>
      <w:hyperlink r:id="rId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721,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06.02.2004 </w:t>
      </w:r>
      <w:hyperlink r:id="rId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51,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от 14.12.2005 </w:t>
      </w: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765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10.08.2006 </w:t>
      </w:r>
      <w:hyperlink r:id="rId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480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17.10.2009 </w:t>
      </w:r>
      <w:hyperlink r:id="rId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828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20.10.2010 </w:t>
      </w:r>
      <w:hyperlink r:id="rId1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847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24.03.2011 </w:t>
      </w:r>
      <w:hyperlink r:id="rId1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213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22.02.2012 </w:t>
      </w:r>
      <w:hyperlink r:id="rId1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139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04.02.2013 </w:t>
      </w:r>
      <w:hyperlink r:id="rId1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76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10.03.2014 </w:t>
      </w:r>
      <w:hyperlink r:id="rId1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181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24.12.2014 </w:t>
      </w:r>
      <w:hyperlink r:id="rId1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1469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18.03.2015 </w:t>
      </w:r>
      <w:hyperlink r:id="rId1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245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10.03.2016 </w:t>
      </w:r>
      <w:hyperlink r:id="rId1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176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от 10.09.2016 </w:t>
      </w:r>
      <w:hyperlink r:id="rId1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904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29.12.2016 </w:t>
      </w:r>
      <w:hyperlink r:id="rId1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1540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Правительство Российской Федерации постановляет: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06.02.2004 </w:t>
      </w:r>
      <w:hyperlink r:id="rId2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51,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от 14.12.2005 </w:t>
      </w:r>
      <w:hyperlink r:id="rId2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765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10.09.2016 </w:t>
      </w:r>
      <w:hyperlink r:id="rId2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904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bookmarkStart w:colFirst="0" w:colLast="0" w:name="gjdgxs" w:id="0"/>
    <w:bookmarkEnd w:id="0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1. Установить, что за счет средств федеральных органов исполнительной власти (федеральных государственных органов), в которых погибший (умерший) проходил военную службу (военные сборы, службу), в зависимости от последнего места ее прохождения осуществляется погребение: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2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29.12.2016 N 1540)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военнослужащих, граждан, призванных на военные сборы, сотрудников органов внутренних дел, войск национальной гвардии Российской Федерации, учреждений и органов уголовно-исполнительной системы, государственной противопожарной службы, должностных лиц таможенных органов, погибших при прохождении военной службы (военных сборов, службы) или умерших в результате увечья (ранения, травмы, контузии), заболевания;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06.02.2004 </w:t>
      </w:r>
      <w:hyperlink r:id="rId2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51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10.09.2016 </w:t>
      </w:r>
      <w:hyperlink r:id="rId2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904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погибших (умерших) граждан, уволенных с военной службы (службы в органах внутренних дел, войсках национальной гвардии Российской Федерации, учреждениях и органах уголовно-исполнительной системы, государственной противопожарной службы, органах по контролю за оборотом наркотических средств и психотропных веществ и органах налоговой полиции с должностей начальствующего состава) по достижении предельного возраста пребывания на военной службе (службе), по состоянию здоровья или в связи с организационно-штатными мероприятиями и имевших общую продолжительность военной службы (службы) 20 и более лет;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06.02.2004 </w:t>
      </w:r>
      <w:hyperlink r:id="rId2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51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10.09.2016 </w:t>
      </w:r>
      <w:hyperlink r:id="rId2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904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должностных лиц таможенных органов, умерших после окончания службы в таможенных органах вследствие увечья (ранения, травмы, контузии), заболевания, полученных в связи с исполнением ими должностных обязанностей;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hyperlink r:id="rId2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ветеранов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военной службы;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участников Великой Отечественной войны, в том числе инвалидов Великой Отечественной войны, ветеранов боевых действий независимо от общей продолжительности военной службы (службы).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2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14.12.2005 N 765)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Оплате подлежат следующие виды ритуальных услуг: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оформление документов, необходимых для погребения умершего;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перевозка умершего в морг, услуги морга;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предоставление и доставка гроба, урны, венка;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перевозка тела (останков) к месту погребения (кремации);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погребение (кремация).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Оплата ритуальных услуг производится по фактическим затратам, подтвержденным соответствующими документами, но в размере не более 18250 рублей, а в городах Москве и Санкт-Петербурге - 25269 рублей.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14.12.2005 </w:t>
      </w:r>
      <w:hyperlink r:id="rId3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765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17.10.2009 </w:t>
      </w:r>
      <w:hyperlink r:id="rId3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828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20.10.2010 </w:t>
      </w:r>
      <w:hyperlink r:id="rId3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847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24.03.2011 </w:t>
      </w:r>
      <w:hyperlink r:id="rId3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213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22.02.2012 </w:t>
      </w:r>
      <w:hyperlink r:id="rId3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139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04.02.2013 </w:t>
      </w:r>
      <w:hyperlink r:id="rId3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76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10.03.2014 </w:t>
      </w:r>
      <w:hyperlink r:id="rId3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181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18.03.2015 </w:t>
      </w:r>
      <w:hyperlink r:id="rId3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245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10.03.2016 </w:t>
      </w:r>
      <w:hyperlink r:id="rId3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176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Оплата ритуальных услуг не производится в случае, если похороны произведены за счет государства, или в случае выплаты социального пособия, установленного </w:t>
      </w:r>
      <w:hyperlink r:id="rId3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статьей 10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Федерального закона "О погребении и похоронном деле", либо пособия на погребение согласно </w:t>
      </w:r>
      <w:hyperlink r:id="rId4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пункту 21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Постановления Правительства Российской Федерации от 22 сентября 1993 г. N 941 "О порядке исчисления выслуги лет, назначения и выплаты пенсий и пособий лицам, проходившим военную службу в качестве офицеров, прапорщиков, мичманов и военнослужащих сверхсрочной службы или по контракту в качестве солдат, матросов, сержантов и старшин либо службу в органах внутренних дел, Государственной противопожарной службе, учреждениях и органах уголовно-исполнительной системы, и их семьям в Российской Федерации".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4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14.12.2005 N 765)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Погребение участников Великой Отечественной войны, в том числе инвалидов Великой Отечественной войны, не проходивших военную службу и не работавших в федеральных органах исполнительной власти (федеральных государственных органах), в которых законом предусмотрена военная служба (служба), а также изготовление и установка им надгробных памятников производятся за счет средств Министерства обороны Российской Федерации.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4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29.12.2016 N 1540)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2. Установить следующие нормы расходов денежных средств на изготовление надгробных памятников (плиты или стелы, постамента, цветника) и их установку за счет средств федеральных органов исполнительной власти (федеральных государственных органов), в которых погибший (умерший) проходил военную службу (военные сборы, службу), в зависимости от последнего места ее прохождения: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4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29.12.2016 N 1540)</w:t>
      </w:r>
    </w:p>
    <w:bookmarkStart w:colFirst="0" w:colLast="0" w:name="30j0zll" w:id="1"/>
    <w:bookmarkEnd w:id="1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погибшим (умершим) военнослужащим, проходившим военную службу по призыву, курсантам военных профессиональных образовательных организаций, военных образовательных организаций высшего образования до заключения контракта, гражданам, призванным на военные сборы, курсантам и слушателям образовательных организаций Министерства внутренних дел Российской Федерации, Министерства юстиции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бедствий, участникам Великой Отечественной войны, в том числе инвалидам Великой Отечественной войны (кроме проходивших службу в действующей армии в качестве военнослужащих), - до 25269 рублей;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10.08.2006 </w:t>
      </w:r>
      <w:hyperlink r:id="rId4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480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17.10.2009 </w:t>
      </w:r>
      <w:hyperlink r:id="rId4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828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20.10.2010 </w:t>
      </w:r>
      <w:hyperlink r:id="rId4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847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24.03.2011 </w:t>
      </w:r>
      <w:hyperlink r:id="rId4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213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22.02.2012 </w:t>
      </w:r>
      <w:hyperlink r:id="rId4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139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04.02.2013 </w:t>
      </w:r>
      <w:hyperlink r:id="rId4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76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10.03.2014 </w:t>
      </w:r>
      <w:hyperlink r:id="rId5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181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24.12.2014 </w:t>
      </w:r>
      <w:hyperlink r:id="rId5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1469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18.03.2015 </w:t>
      </w:r>
      <w:hyperlink r:id="rId5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245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10.03.2016 </w:t>
      </w:r>
      <w:hyperlink r:id="rId5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176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bookmarkStart w:colFirst="0" w:colLast="0" w:name="1fob9te" w:id="2"/>
    <w:bookmarkEnd w:id="2"/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остальным погибшим (умершим) гражданам, указанным в </w:t>
      </w:r>
      <w:hyperlink w:anchor="3znysh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Постановления, - до 31541 рублей.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Постановлений Правительства РФ от 10.08.2006 </w:t>
      </w:r>
      <w:hyperlink r:id="rId5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480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17.10.2009 </w:t>
      </w:r>
      <w:hyperlink r:id="rId5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828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20.10.2010 </w:t>
      </w:r>
      <w:hyperlink r:id="rId5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847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24.03.2011 </w:t>
      </w:r>
      <w:hyperlink r:id="rId5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213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22.02.2012 </w:t>
      </w:r>
      <w:hyperlink r:id="rId5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139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04.02.2013 </w:t>
      </w:r>
      <w:hyperlink r:id="rId59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76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10.03.2014 </w:t>
      </w:r>
      <w:hyperlink r:id="rId6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181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18.03.2015 </w:t>
      </w:r>
      <w:hyperlink r:id="rId61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245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, от 10.03.2016 </w:t>
      </w:r>
      <w:hyperlink r:id="rId62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N 176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Оплата изготовления и установки надгробных памятников на могилах Героев Советского Союза, Героев Российской Федерации и полных кавалеров ордена Славы, в том числе из числа граждан, указанных в </w:t>
      </w:r>
      <w:hyperlink w:anchor="3znysh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Постановления, в соответствии с </w:t>
      </w:r>
      <w:hyperlink r:id="rId63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Российской Федерации от 21 марта 1994 г. N 217 "О порядке изготовления и сооружения надгробий на могилах Героев Советского Союза, Героев Российской Федерации и полных кавалеров ордена Славы" осуществляется органами исполнительной власти республик в составе Российской Федерации, краев, областей, городов Москвы и Санкт-Петербурга, автономных образований за счет средств местных бюджетов с последующим возмещением этих расходов из федерального бюджета.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Оплата стоимости услуг по установке надгробных памятников, предоставляемых за счет средств федеральных органов исполнительной власти (федеральных государственных органов), в которых погибший (умерший) проходил военную службу (военные сборы, службу), не должна превышать 20 процентов от норм расходов денежных средств, предусмотренных </w:t>
      </w:r>
      <w:hyperlink w:anchor="2et92p0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абзацами вторым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и </w:t>
      </w:r>
      <w:hyperlink w:anchor="tyjcwt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третьим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пункта.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(абзац введен </w:t>
      </w:r>
      <w:hyperlink r:id="rId64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14.12.2005 N 765; в ред. </w:t>
      </w:r>
      <w:hyperlink r:id="rId65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29.12.2016 N 1540)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Беспрепятственный доступ на кладбища должностных лиц организаций для оказания услуг по погребению погибших (умерших) военнослужащих и приравненных к ним лиц и установке им надгробных памятников обеспечивается органами исполнительной власти субъектов Российской Федерации и органами местного самоуправления.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(абзац введен </w:t>
      </w:r>
      <w:hyperlink r:id="rId66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Постановлением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14.12.2005 N 765)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3. Министерству обороны Российской Федерации и другим федеральным органам исполнительной власти (федеральным государственным органам), в которых законом предусмотрена военная служба (служба), определять качественные параметры и требования к ритуально-похоронной продукции и надгробным памятникам, заказываемым для увековечения памяти погибших (умерших) граждан, указанных в </w:t>
      </w:r>
      <w:hyperlink w:anchor="3znysh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пункте 1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настоящего Постановления, порядок погребения и оплаты ритуальных услуг, а также изготовления и установки надгробных памятников.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6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29.12.2016 N 1540)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4. Министерству финансов Российской Федерации предусматривать ежегодно при формировании проекта федерального бюджета на соответствующий год ассигнования федеральным органам исполнительной власти (федеральным государственным органам), в которых законом предусмотрена военная служба (служба), на расходы, связанные с реализацией настоящего Постановления.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(в ред. </w:t>
      </w:r>
      <w:hyperlink r:id="rId68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color w:val="0000ff"/>
            <w:sz w:val="20"/>
            <w:szCs w:val="20"/>
            <w:u w:val="none"/>
            <w:vertAlign w:val="baseline"/>
            <w:rtl w:val="0"/>
          </w:rPr>
          <w:t xml:space="preserve">Постановления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  <w:rtl w:val="0"/>
        </w:rPr>
        <w:t xml:space="preserve"> Правительства РФ от 29.12.2016 N 1540)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00" w:before="100" w:line="240" w:lineRule="auto"/>
        <w:ind w:left="0" w:right="0" w:firstLine="0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vertAlign w:val="baseline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headerReference r:id="rId69" w:type="default"/>
      <w:footerReference r:id="rId70" w:type="default"/>
      <w:pgSz w:h="16838" w:w="11906"/>
      <w:pgMar w:bottom="1440" w:top="1440" w:left="1133" w:right="566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jc w:val="center"/>
      <w:rPr>
        <w:smallCaps w:val="0"/>
        <w:sz w:val="10"/>
        <w:szCs w:val="10"/>
      </w:rPr>
    </w:pPr>
    <w:r w:rsidDel="00000000" w:rsidR="00000000" w:rsidRPr="00000000">
      <w:rPr>
        <w:smallCaps w:val="0"/>
        <w:sz w:val="10"/>
        <w:szCs w:val="10"/>
        <w:rtl w:val="0"/>
      </w:rPr>
      <w:t xml:space="preserve"> </w:t>
    </w:r>
  </w:p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contextualSpacing w:val="0"/>
      <w:rPr>
        <w:smallCaps w:val="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contextualSpacing w:val="0"/>
      <w:jc w:val="left"/>
      <w:rPr>
        <w:smallCaps w:val="0"/>
        <w:sz w:val="16"/>
        <w:szCs w:val="16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32"/>
      <w:szCs w:val="32"/>
    </w:rPr>
  </w:style>
  <w:style w:type="paragraph" w:styleId="Heading2">
    <w:name w:val="heading 2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8"/>
      <w:szCs w:val="28"/>
    </w:rPr>
  </w:style>
  <w:style w:type="paragraph" w:styleId="Heading3">
    <w:name w:val="heading 3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6"/>
      <w:szCs w:val="26"/>
    </w:rPr>
  </w:style>
  <w:style w:type="paragraph" w:styleId="Heading4">
    <w:name w:val="heading 4"/>
    <w:basedOn w:val="Normal"/>
    <w:next w:val="Normal"/>
    <w:pPr>
      <w:keepNext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8"/>
      <w:szCs w:val="28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i w:val="1"/>
      <w:smallCaps w:val="0"/>
      <w:sz w:val="26"/>
      <w:szCs w:val="26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</w:pPr>
    <w:rPr>
      <w:b w:val="1"/>
      <w:smallCaps w:val="0"/>
      <w:sz w:val="22"/>
      <w:szCs w:val="22"/>
    </w:rPr>
  </w:style>
  <w:style w:type="paragraph" w:styleId="Title">
    <w:name w:val="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Rule="auto"/>
      <w:contextualSpacing w:val="1"/>
      <w:jc w:val="center"/>
    </w:pPr>
    <w:rPr>
      <w:b w:val="1"/>
      <w:smallCaps w:val="0"/>
      <w:sz w:val="32"/>
      <w:szCs w:val="32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lineRule="auto"/>
      <w:contextualSpacing w:val="1"/>
      <w:jc w:val="center"/>
    </w:pPr>
    <w:rPr>
      <w:smallCaps w:val="0"/>
    </w:r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about:blank" TargetMode="External"/><Relationship Id="rId42" Type="http://schemas.openxmlformats.org/officeDocument/2006/relationships/hyperlink" Target="about:blank" TargetMode="External"/><Relationship Id="rId41" Type="http://schemas.openxmlformats.org/officeDocument/2006/relationships/hyperlink" Target="about:blank" TargetMode="External"/><Relationship Id="rId44" Type="http://schemas.openxmlformats.org/officeDocument/2006/relationships/hyperlink" Target="about:blank" TargetMode="External"/><Relationship Id="rId43" Type="http://schemas.openxmlformats.org/officeDocument/2006/relationships/hyperlink" Target="about:blank" TargetMode="External"/><Relationship Id="rId46" Type="http://schemas.openxmlformats.org/officeDocument/2006/relationships/hyperlink" Target="about:blank" TargetMode="External"/><Relationship Id="rId45" Type="http://schemas.openxmlformats.org/officeDocument/2006/relationships/hyperlink" Target="about:blank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48" Type="http://schemas.openxmlformats.org/officeDocument/2006/relationships/hyperlink" Target="about:blank" TargetMode="External"/><Relationship Id="rId47" Type="http://schemas.openxmlformats.org/officeDocument/2006/relationships/hyperlink" Target="about:blank" TargetMode="External"/><Relationship Id="rId49" Type="http://schemas.openxmlformats.org/officeDocument/2006/relationships/hyperlink" Target="about:blank" TargetMode="External"/><Relationship Id="rId5" Type="http://schemas.openxmlformats.org/officeDocument/2006/relationships/hyperlink" Target="about:blank" TargetMode="External"/><Relationship Id="rId6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Relationship Id="rId31" Type="http://schemas.openxmlformats.org/officeDocument/2006/relationships/hyperlink" Target="about:blank" TargetMode="External"/><Relationship Id="rId30" Type="http://schemas.openxmlformats.org/officeDocument/2006/relationships/hyperlink" Target="about:blank" TargetMode="External"/><Relationship Id="rId33" Type="http://schemas.openxmlformats.org/officeDocument/2006/relationships/hyperlink" Target="about:blank" TargetMode="External"/><Relationship Id="rId32" Type="http://schemas.openxmlformats.org/officeDocument/2006/relationships/hyperlink" Target="about:blank" TargetMode="External"/><Relationship Id="rId35" Type="http://schemas.openxmlformats.org/officeDocument/2006/relationships/hyperlink" Target="about:blank" TargetMode="External"/><Relationship Id="rId34" Type="http://schemas.openxmlformats.org/officeDocument/2006/relationships/hyperlink" Target="about:blank" TargetMode="External"/><Relationship Id="rId70" Type="http://schemas.openxmlformats.org/officeDocument/2006/relationships/footer" Target="footer1.xml"/><Relationship Id="rId37" Type="http://schemas.openxmlformats.org/officeDocument/2006/relationships/hyperlink" Target="about:blank" TargetMode="External"/><Relationship Id="rId36" Type="http://schemas.openxmlformats.org/officeDocument/2006/relationships/hyperlink" Target="about:blank" TargetMode="External"/><Relationship Id="rId39" Type="http://schemas.openxmlformats.org/officeDocument/2006/relationships/hyperlink" Target="about:blank" TargetMode="External"/><Relationship Id="rId38" Type="http://schemas.openxmlformats.org/officeDocument/2006/relationships/hyperlink" Target="about:blank" TargetMode="External"/><Relationship Id="rId62" Type="http://schemas.openxmlformats.org/officeDocument/2006/relationships/hyperlink" Target="about:blank" TargetMode="External"/><Relationship Id="rId61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64" Type="http://schemas.openxmlformats.org/officeDocument/2006/relationships/hyperlink" Target="about:blank" TargetMode="External"/><Relationship Id="rId63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66" Type="http://schemas.openxmlformats.org/officeDocument/2006/relationships/hyperlink" Target="about:blank" TargetMode="External"/><Relationship Id="rId21" Type="http://schemas.openxmlformats.org/officeDocument/2006/relationships/hyperlink" Target="about:blank" TargetMode="External"/><Relationship Id="rId65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68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67" Type="http://schemas.openxmlformats.org/officeDocument/2006/relationships/hyperlink" Target="about:blank" TargetMode="External"/><Relationship Id="rId60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69" Type="http://schemas.openxmlformats.org/officeDocument/2006/relationships/header" Target="header1.xml"/><Relationship Id="rId28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29" Type="http://schemas.openxmlformats.org/officeDocument/2006/relationships/hyperlink" Target="about:blank" TargetMode="External"/><Relationship Id="rId51" Type="http://schemas.openxmlformats.org/officeDocument/2006/relationships/hyperlink" Target="about:blank" TargetMode="External"/><Relationship Id="rId50" Type="http://schemas.openxmlformats.org/officeDocument/2006/relationships/hyperlink" Target="about:blank" TargetMode="External"/><Relationship Id="rId53" Type="http://schemas.openxmlformats.org/officeDocument/2006/relationships/hyperlink" Target="about:blank" TargetMode="External"/><Relationship Id="rId52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55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54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5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56" Type="http://schemas.openxmlformats.org/officeDocument/2006/relationships/hyperlink" Target="about:blank" TargetMode="External"/><Relationship Id="rId15" Type="http://schemas.openxmlformats.org/officeDocument/2006/relationships/hyperlink" Target="about:blank" TargetMode="External"/><Relationship Id="rId5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58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16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/Relationships>
</file>